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9EDC4" w14:textId="6A23408D" w:rsidR="001F5D29" w:rsidRPr="001F5D29" w:rsidRDefault="001F5D29" w:rsidP="001F5D29">
      <w:pPr>
        <w:shd w:val="clear" w:color="auto" w:fill="FFFFFF"/>
        <w:spacing w:before="100" w:beforeAutospacing="1" w:after="100" w:afterAutospacing="1" w:line="240" w:lineRule="auto"/>
        <w:outlineLvl w:val="2"/>
        <w:rPr>
          <w:rFonts w:ascii="Arial" w:eastAsia="Times New Roman" w:hAnsi="Arial" w:cs="Arial"/>
          <w:color w:val="000000"/>
          <w:sz w:val="27"/>
          <w:szCs w:val="27"/>
          <w:lang w:eastAsia="es-MX"/>
        </w:rPr>
      </w:pPr>
      <w:r w:rsidRPr="001F5D29">
        <w:rPr>
          <w:rFonts w:ascii="Arial" w:eastAsia="Times New Roman" w:hAnsi="Arial" w:cs="Arial"/>
          <w:color w:val="000000"/>
          <w:sz w:val="27"/>
          <w:szCs w:val="27"/>
          <w:lang w:eastAsia="es-MX"/>
        </w:rPr>
        <w:t>Requisitos de los comprobantes fiscales.</w:t>
      </w:r>
    </w:p>
    <w:p w14:paraId="28433F63"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Los comprobantes fiscales digitales a que se refiere el artículo 29 de este Código, deberán contener los siguientes requisitos:</w:t>
      </w:r>
    </w:p>
    <w:p w14:paraId="36E381DF"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50FA17BC"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I</w:t>
      </w:r>
      <w:r w:rsidRPr="001F5D29">
        <w:rPr>
          <w:rFonts w:ascii="SoberanaSans" w:eastAsia="Times New Roman" w:hAnsi="SoberanaSans" w:cs="Times New Roman"/>
          <w:color w:val="000000"/>
          <w:sz w:val="21"/>
          <w:szCs w:val="21"/>
          <w:u w:val="single"/>
          <w:lang w:eastAsia="es-MX"/>
        </w:rPr>
        <w:t>.          La clave del registro federal de contribuyentes de quien los expida y el régimen fiscal en que tributen conforme a la Ley del Impuesto sobre la Renta</w:t>
      </w:r>
      <w:r w:rsidRPr="001F5D29">
        <w:rPr>
          <w:rFonts w:ascii="SoberanaSans" w:eastAsia="Times New Roman" w:hAnsi="SoberanaSans" w:cs="Times New Roman"/>
          <w:color w:val="000000"/>
          <w:sz w:val="21"/>
          <w:szCs w:val="21"/>
          <w:lang w:eastAsia="es-MX"/>
        </w:rPr>
        <w:t>. Tratándose de contribuyentes que tengan más de un local o establecimiento, se deberá señalar el domicilio del local o establecimiento en el que se expidan los comprobantes fiscales.</w:t>
      </w:r>
    </w:p>
    <w:p w14:paraId="256D6B54"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71BB3BCC"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II.         </w:t>
      </w:r>
      <w:r w:rsidRPr="001F5D29">
        <w:rPr>
          <w:rFonts w:ascii="SoberanaSans" w:eastAsia="Times New Roman" w:hAnsi="SoberanaSans" w:cs="Times New Roman"/>
          <w:color w:val="000000"/>
          <w:sz w:val="21"/>
          <w:szCs w:val="21"/>
          <w:u w:val="single"/>
          <w:lang w:eastAsia="es-MX"/>
        </w:rPr>
        <w:t>El número de folio y el sello digital del Servicio de Administración Tributaria,</w:t>
      </w:r>
      <w:r w:rsidRPr="001F5D29">
        <w:rPr>
          <w:rFonts w:ascii="SoberanaSans" w:eastAsia="Times New Roman" w:hAnsi="SoberanaSans" w:cs="Times New Roman"/>
          <w:color w:val="000000"/>
          <w:sz w:val="21"/>
          <w:szCs w:val="21"/>
          <w:lang w:eastAsia="es-MX"/>
        </w:rPr>
        <w:t xml:space="preserve"> referidos en la fracción IV, incisos b) y c) del artículo 29 de este Código, así como el sello digital del contribuyente que lo expide.</w:t>
      </w:r>
    </w:p>
    <w:p w14:paraId="36F1E97C"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799714EF"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III.        </w:t>
      </w:r>
      <w:r w:rsidRPr="001F5D29">
        <w:rPr>
          <w:rFonts w:ascii="SoberanaSans" w:eastAsia="Times New Roman" w:hAnsi="SoberanaSans" w:cs="Times New Roman"/>
          <w:color w:val="000000"/>
          <w:sz w:val="21"/>
          <w:szCs w:val="21"/>
          <w:lang w:eastAsia="es-MX"/>
        </w:rPr>
        <w:t>El lugar y fecha de expedición.</w:t>
      </w:r>
    </w:p>
    <w:p w14:paraId="340AFB54"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24588B93"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IV.        </w:t>
      </w:r>
      <w:r w:rsidRPr="001F5D29">
        <w:rPr>
          <w:rFonts w:ascii="SoberanaSans" w:eastAsia="Times New Roman" w:hAnsi="SoberanaSans" w:cs="Times New Roman"/>
          <w:color w:val="000000"/>
          <w:sz w:val="21"/>
          <w:szCs w:val="21"/>
          <w:u w:val="single"/>
          <w:lang w:eastAsia="es-MX"/>
        </w:rPr>
        <w:t>La clave del registro federal de contribuyentes de la persona a favor de quien se expida</w:t>
      </w:r>
      <w:r w:rsidRPr="001F5D29">
        <w:rPr>
          <w:rFonts w:ascii="SoberanaSans" w:eastAsia="Times New Roman" w:hAnsi="SoberanaSans" w:cs="Times New Roman"/>
          <w:color w:val="000000"/>
          <w:sz w:val="21"/>
          <w:szCs w:val="21"/>
          <w:lang w:eastAsia="es-MX"/>
        </w:rPr>
        <w:t>.</w:t>
      </w:r>
    </w:p>
    <w:p w14:paraId="73EF59DF"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4057A730"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Cuando no se cuente con la clave del registro federal de contribuyentes a que se refiere esta fracción, se señalará la clave genérica que establezca el Servicio de Administración Tributaria mediante reglas de carácter general, considerándose la operación como celebrada con el público en general. El Servicio de Administración Tributaria podrá establecer facilidades o especificaciones mediante reglas de carácter general para la expedición de comprobantes fiscales digitales por Internet por operaciones celebradas con el público en general. Tratándose de comprobantes fiscales digitales por Internet que se utilicen para solicitar la devolución del impuesto al valor agregado a turistas extranjeros o que amparen ventas efectuadas a pasajeros internacionales que salgan del país vía aérea, terrestre o marítima, así como ventas en establecimientos autorizados para la exposición y ventas de mercancías extranjeras o nacionales a pasajeros que arriben al país en puertos aéreos internacionales, conjuntamente con la clave genérica que para tales efectos establezca el Servicio de Administración Tributaria mediante reglas de carácter general, deberán contener los datos de identificación del turista o pasajero y del medio de transporte en que éste salga o arribe al país, según sea el caso, además de cumplir con los requisitos que señale el Servicio de Administración Tributaria mediante reglas de carácter general.</w:t>
      </w:r>
    </w:p>
    <w:p w14:paraId="7DB5BAEB"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3FD0CB72"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V</w:t>
      </w:r>
      <w:r w:rsidRPr="001F5D29">
        <w:rPr>
          <w:rFonts w:ascii="SoberanaSans" w:eastAsia="Times New Roman" w:hAnsi="SoberanaSans" w:cs="Times New Roman"/>
          <w:b/>
          <w:bCs/>
          <w:color w:val="000000"/>
          <w:sz w:val="21"/>
          <w:szCs w:val="21"/>
          <w:u w:val="single"/>
          <w:lang w:eastAsia="es-MX"/>
        </w:rPr>
        <w:t>.         </w:t>
      </w:r>
      <w:r w:rsidRPr="001F5D29">
        <w:rPr>
          <w:rFonts w:ascii="SoberanaSans" w:eastAsia="Times New Roman" w:hAnsi="SoberanaSans" w:cs="Times New Roman"/>
          <w:color w:val="000000"/>
          <w:sz w:val="21"/>
          <w:szCs w:val="21"/>
          <w:u w:val="single"/>
          <w:lang w:eastAsia="es-MX"/>
        </w:rPr>
        <w:t>La cantidad, unidad de medida y clase de los bienes o mercancías o descripción del servicio o del uso o goce que amparen</w:t>
      </w:r>
      <w:r w:rsidRPr="001F5D29">
        <w:rPr>
          <w:rFonts w:ascii="SoberanaSans" w:eastAsia="Times New Roman" w:hAnsi="SoberanaSans" w:cs="Times New Roman"/>
          <w:color w:val="000000"/>
          <w:sz w:val="21"/>
          <w:szCs w:val="21"/>
          <w:lang w:eastAsia="es-MX"/>
        </w:rPr>
        <w:t>, estos datos se asentarán en los comprobantes fiscales digitales por Internet usando los catálogos incluidos en las especificaciones tecnológicas a que se refiere la fracción VI del artículo 29 de este Código.</w:t>
      </w:r>
    </w:p>
    <w:p w14:paraId="4819BAD7"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1E21AF90"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Los comprobantes que se expidan en los supuestos que a continuación se indican, deberán cumplir adicionalmente con lo que en cada caso se específica:</w:t>
      </w:r>
    </w:p>
    <w:p w14:paraId="0D58D88B"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24780CF0"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a)</w:t>
      </w:r>
      <w:r w:rsidRPr="001F5D29">
        <w:rPr>
          <w:rFonts w:ascii="SoberanaSans" w:eastAsia="Times New Roman" w:hAnsi="SoberanaSans" w:cs="Times New Roman"/>
          <w:color w:val="000000"/>
          <w:sz w:val="21"/>
          <w:szCs w:val="21"/>
          <w:lang w:eastAsia="es-MX"/>
        </w:rPr>
        <w:t>    Los que se expidan a las personas físicas que cumplan sus obligaciones fiscales por conducto del coordinado, las cuales hayan optado por pagar el impuesto individualmente de conformidad con lo establecido por el artículo 73, quinto párrafo de la Ley del Impuesto sobre la Renta, deberán identificar el vehículo que les corresponda.</w:t>
      </w:r>
    </w:p>
    <w:p w14:paraId="2C950EC2"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6D63EB76"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b)</w:t>
      </w:r>
      <w:r w:rsidRPr="001F5D29">
        <w:rPr>
          <w:rFonts w:ascii="SoberanaSans" w:eastAsia="Times New Roman" w:hAnsi="SoberanaSans" w:cs="Times New Roman"/>
          <w:color w:val="000000"/>
          <w:sz w:val="21"/>
          <w:szCs w:val="21"/>
          <w:lang w:eastAsia="es-MX"/>
        </w:rPr>
        <w:t>    Los que amparen donativos deducibles en términos de la Ley del Impuesto sobre la Renta, deberán señalar expresamente tal situación y contener el número y fecha del oficio constancia de la autorización para recibir dichos donativos o, en su caso, del oficio de renovación correspondiente. Cuando amparen bienes que hayan sido deducidos previamente, para los efectos del impuesto sobre la renta, se indicará que el donativo no es deducible.</w:t>
      </w:r>
    </w:p>
    <w:p w14:paraId="2D4CF68B"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7C9B02E4"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lastRenderedPageBreak/>
        <w:t>c</w:t>
      </w:r>
      <w:r w:rsidRPr="001F5D29">
        <w:rPr>
          <w:rFonts w:ascii="SoberanaSans" w:eastAsia="Times New Roman" w:hAnsi="SoberanaSans" w:cs="Times New Roman"/>
          <w:b/>
          <w:bCs/>
          <w:color w:val="000000"/>
          <w:sz w:val="21"/>
          <w:szCs w:val="21"/>
          <w:u w:val="single"/>
          <w:lang w:eastAsia="es-MX"/>
        </w:rPr>
        <w:t>)</w:t>
      </w:r>
      <w:r w:rsidRPr="001F5D29">
        <w:rPr>
          <w:rFonts w:ascii="SoberanaSans" w:eastAsia="Times New Roman" w:hAnsi="SoberanaSans" w:cs="Times New Roman"/>
          <w:color w:val="000000"/>
          <w:sz w:val="21"/>
          <w:szCs w:val="21"/>
          <w:u w:val="single"/>
          <w:lang w:eastAsia="es-MX"/>
        </w:rPr>
        <w:t>    Los que se expidan por la obtención de ingresos por arrendamiento y en general por otorgar el uso o goce temporal de bienes inmuebles, deberán contener el número de cuenta predia</w:t>
      </w:r>
      <w:r w:rsidRPr="001F5D29">
        <w:rPr>
          <w:rFonts w:ascii="SoberanaSans" w:eastAsia="Times New Roman" w:hAnsi="SoberanaSans" w:cs="Times New Roman"/>
          <w:color w:val="000000"/>
          <w:sz w:val="21"/>
          <w:szCs w:val="21"/>
          <w:lang w:eastAsia="es-MX"/>
        </w:rPr>
        <w:t>l del inmueble de que se trate o, en su caso, los datos de identificación del certificado de participación inmobiliaria no amortizable.</w:t>
      </w:r>
    </w:p>
    <w:p w14:paraId="61CAE135"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3F2E9C2D"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d) </w:t>
      </w:r>
      <w:r w:rsidRPr="001F5D29">
        <w:rPr>
          <w:rFonts w:ascii="SoberanaSans" w:eastAsia="Times New Roman" w:hAnsi="SoberanaSans" w:cs="Times New Roman"/>
          <w:color w:val="000000"/>
          <w:sz w:val="21"/>
          <w:szCs w:val="21"/>
          <w:lang w:eastAsia="es-MX"/>
        </w:rPr>
        <w:t>   Los que expidan los contribuyentes sujetos al impuesto especial sobre producción y servicios que enajenen tabacos labrados de conformidad con lo establecido por el artículo 19, fracción II, último párrafo de la Ley del Impuesto Especial sobre Producción y Servicios, deberán especificar el peso total de tabaco contenido en los tabacos labrados enajenados o, en su caso, la cantidad de cigarros enajenados.</w:t>
      </w:r>
    </w:p>
    <w:p w14:paraId="7A2A2FBA"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3F75FA6A"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e)</w:t>
      </w:r>
      <w:r w:rsidRPr="001F5D29">
        <w:rPr>
          <w:rFonts w:ascii="SoberanaSans" w:eastAsia="Times New Roman" w:hAnsi="SoberanaSans" w:cs="Times New Roman"/>
          <w:color w:val="000000"/>
          <w:sz w:val="21"/>
          <w:szCs w:val="21"/>
          <w:lang w:eastAsia="es-MX"/>
        </w:rPr>
        <w:t xml:space="preserve">    Los que expidan los fabricantes, ensambladores, comercializadores e importadores de automóviles en forma definitiva, cuyo destino sea permanecer en territorio nacional para su circulación o comercialización, deberán contener el número de </w:t>
      </w:r>
      <w:proofErr w:type="gramStart"/>
      <w:r w:rsidRPr="001F5D29">
        <w:rPr>
          <w:rFonts w:ascii="SoberanaSans" w:eastAsia="Times New Roman" w:hAnsi="SoberanaSans" w:cs="Times New Roman"/>
          <w:color w:val="000000"/>
          <w:sz w:val="21"/>
          <w:szCs w:val="21"/>
          <w:lang w:eastAsia="es-MX"/>
        </w:rPr>
        <w:t>identificación vehicular y la clave vehicular</w:t>
      </w:r>
      <w:proofErr w:type="gramEnd"/>
      <w:r w:rsidRPr="001F5D29">
        <w:rPr>
          <w:rFonts w:ascii="SoberanaSans" w:eastAsia="Times New Roman" w:hAnsi="SoberanaSans" w:cs="Times New Roman"/>
          <w:color w:val="000000"/>
          <w:sz w:val="21"/>
          <w:szCs w:val="21"/>
          <w:lang w:eastAsia="es-MX"/>
        </w:rPr>
        <w:t xml:space="preserve"> que corresponda al automóvil.</w:t>
      </w:r>
    </w:p>
    <w:p w14:paraId="2C149A7D"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2D77690E"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El valor del vehículo enajenado deberá estar expresado en el comprobante correspondiente en moneda nacional.</w:t>
      </w:r>
    </w:p>
    <w:p w14:paraId="5906080A"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576F4C2F"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Para efectos de esta fracción se entiende por automóvil la definición contenida en el artículo 5 de la Ley Federal del Impuesto sobre Automóviles Nuevos.</w:t>
      </w:r>
    </w:p>
    <w:p w14:paraId="63CA9E22"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6F21703D"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Cuando los bienes o las mercancías no puedan ser identificados individualmente, se hará el señalamiento expreso de tal situación.</w:t>
      </w:r>
    </w:p>
    <w:p w14:paraId="70DBD7F5"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3CF8BF53"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VI.</w:t>
      </w:r>
      <w:r w:rsidRPr="001F5D29">
        <w:rPr>
          <w:rFonts w:ascii="SoberanaSans" w:eastAsia="Times New Roman" w:hAnsi="SoberanaSans" w:cs="Times New Roman"/>
          <w:color w:val="000000"/>
          <w:sz w:val="21"/>
          <w:szCs w:val="21"/>
          <w:lang w:eastAsia="es-MX"/>
        </w:rPr>
        <w:t>        El valor unitario consignado en número.</w:t>
      </w:r>
    </w:p>
    <w:p w14:paraId="2DD0AD98"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39A05CE9"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Los comprobantes que se expidan en los supuestos que a continuación se indican, deberán cumplir adicionalmente con lo que en cada caso se especifica:</w:t>
      </w:r>
    </w:p>
    <w:p w14:paraId="5819356D"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5A238E2F"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u w:val="single"/>
          <w:lang w:eastAsia="es-MX"/>
        </w:rPr>
      </w:pPr>
      <w:r w:rsidRPr="001F5D29">
        <w:rPr>
          <w:rFonts w:ascii="SoberanaSans" w:eastAsia="Times New Roman" w:hAnsi="SoberanaSans" w:cs="Times New Roman"/>
          <w:b/>
          <w:bCs/>
          <w:color w:val="000000"/>
          <w:sz w:val="21"/>
          <w:szCs w:val="21"/>
          <w:lang w:eastAsia="es-MX"/>
        </w:rPr>
        <w:t>a</w:t>
      </w:r>
      <w:r w:rsidRPr="001F5D29">
        <w:rPr>
          <w:rFonts w:ascii="SoberanaSans" w:eastAsia="Times New Roman" w:hAnsi="SoberanaSans" w:cs="Times New Roman"/>
          <w:b/>
          <w:bCs/>
          <w:color w:val="000000"/>
          <w:sz w:val="21"/>
          <w:szCs w:val="21"/>
          <w:u w:val="single"/>
          <w:lang w:eastAsia="es-MX"/>
        </w:rPr>
        <w:t>)    </w:t>
      </w:r>
      <w:r w:rsidRPr="001F5D29">
        <w:rPr>
          <w:rFonts w:ascii="SoberanaSans" w:eastAsia="Times New Roman" w:hAnsi="SoberanaSans" w:cs="Times New Roman"/>
          <w:color w:val="000000"/>
          <w:sz w:val="21"/>
          <w:szCs w:val="21"/>
          <w:u w:val="single"/>
          <w:lang w:eastAsia="es-MX"/>
        </w:rPr>
        <w:t>Los que expidan los contribuyentes que enajenen lentes ópticos graduados, deberán separar el monto que corresponda por dicho concepto.</w:t>
      </w:r>
    </w:p>
    <w:p w14:paraId="21127705"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u w:val="single"/>
          <w:lang w:eastAsia="es-MX"/>
        </w:rPr>
      </w:pPr>
      <w:r w:rsidRPr="001F5D29">
        <w:rPr>
          <w:rFonts w:ascii="SoberanaSans" w:eastAsia="Times New Roman" w:hAnsi="SoberanaSans" w:cs="Times New Roman"/>
          <w:color w:val="000000"/>
          <w:sz w:val="21"/>
          <w:szCs w:val="21"/>
          <w:u w:val="single"/>
          <w:lang w:eastAsia="es-MX"/>
        </w:rPr>
        <w:t> </w:t>
      </w:r>
    </w:p>
    <w:p w14:paraId="5C6CBB67"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b)</w:t>
      </w:r>
      <w:r w:rsidRPr="001F5D29">
        <w:rPr>
          <w:rFonts w:ascii="SoberanaSans" w:eastAsia="Times New Roman" w:hAnsi="SoberanaSans" w:cs="Times New Roman"/>
          <w:color w:val="000000"/>
          <w:sz w:val="21"/>
          <w:szCs w:val="21"/>
          <w:lang w:eastAsia="es-MX"/>
        </w:rPr>
        <w:t>    Los que expidan los contribuyentes que presten el servicio de transportación escolar, deberán separar el monto que corresponda por dicho concepto.</w:t>
      </w:r>
    </w:p>
    <w:p w14:paraId="525E4E49"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06EE27A1"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c)</w:t>
      </w:r>
      <w:r w:rsidRPr="001F5D29">
        <w:rPr>
          <w:rFonts w:ascii="SoberanaSans" w:eastAsia="Times New Roman" w:hAnsi="SoberanaSans" w:cs="Times New Roman"/>
          <w:color w:val="000000"/>
          <w:sz w:val="21"/>
          <w:szCs w:val="21"/>
          <w:lang w:eastAsia="es-MX"/>
        </w:rPr>
        <w:t>    Los relacionados con las operaciones que dieron lugar a la emisión de los documentos pendientes de cobro de conformidad con lo establecido por el artículo 1o.-C, fracción III de la Ley del Impuesto al Valor Agregado, deberán consignar la cantidad efectivamente pagada por el deudor cuando los adquirentes hayan otorgado descuentos, rebajas o bonificaciones.</w:t>
      </w:r>
    </w:p>
    <w:p w14:paraId="79730E8C"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4E020081"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u w:val="single"/>
          <w:lang w:eastAsia="es-MX"/>
        </w:rPr>
      </w:pPr>
      <w:r w:rsidRPr="001F5D29">
        <w:rPr>
          <w:rFonts w:ascii="SoberanaSans" w:eastAsia="Times New Roman" w:hAnsi="SoberanaSans" w:cs="Times New Roman"/>
          <w:b/>
          <w:bCs/>
          <w:color w:val="000000"/>
          <w:sz w:val="21"/>
          <w:szCs w:val="21"/>
          <w:lang w:eastAsia="es-MX"/>
        </w:rPr>
        <w:t>VII</w:t>
      </w:r>
      <w:r w:rsidRPr="001F5D29">
        <w:rPr>
          <w:rFonts w:ascii="SoberanaSans" w:eastAsia="Times New Roman" w:hAnsi="SoberanaSans" w:cs="Times New Roman"/>
          <w:b/>
          <w:bCs/>
          <w:color w:val="000000"/>
          <w:sz w:val="21"/>
          <w:szCs w:val="21"/>
          <w:u w:val="single"/>
          <w:lang w:eastAsia="es-MX"/>
        </w:rPr>
        <w:t>.</w:t>
      </w:r>
      <w:r w:rsidRPr="001F5D29">
        <w:rPr>
          <w:rFonts w:ascii="SoberanaSans" w:eastAsia="Times New Roman" w:hAnsi="SoberanaSans" w:cs="Times New Roman"/>
          <w:color w:val="000000"/>
          <w:sz w:val="21"/>
          <w:szCs w:val="21"/>
          <w:u w:val="single"/>
          <w:lang w:eastAsia="es-MX"/>
        </w:rPr>
        <w:t>       El importe total consignado en número o letra, conforme a lo siguiente:</w:t>
      </w:r>
    </w:p>
    <w:p w14:paraId="3DDA2137"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74391857"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a)    </w:t>
      </w:r>
      <w:r w:rsidRPr="001F5D29">
        <w:rPr>
          <w:rFonts w:ascii="SoberanaSans" w:eastAsia="Times New Roman" w:hAnsi="SoberanaSans" w:cs="Times New Roman"/>
          <w:color w:val="000000"/>
          <w:sz w:val="21"/>
          <w:szCs w:val="21"/>
          <w:u w:val="single"/>
          <w:lang w:eastAsia="es-MX"/>
        </w:rPr>
        <w:t>Cuando la contraprestación se pague en una sola exhibición, en el momento en que se expida el comprobante fiscal digital por Interne</w:t>
      </w:r>
      <w:r w:rsidRPr="001F5D29">
        <w:rPr>
          <w:rFonts w:ascii="SoberanaSans" w:eastAsia="Times New Roman" w:hAnsi="SoberanaSans" w:cs="Times New Roman"/>
          <w:color w:val="000000"/>
          <w:sz w:val="21"/>
          <w:szCs w:val="21"/>
          <w:lang w:eastAsia="es-MX"/>
        </w:rPr>
        <w:t>t correspondiente a la operación de que se trate, se señalará expresamente dicha situación, además se indicará el importe total de la operación y, cuando así proceda, el monto de los impuestos trasladados desglosados con cada una de las tasas del impuesto correspondiente y, en su caso, el monto de los impuestos retenidos.</w:t>
      </w:r>
    </w:p>
    <w:p w14:paraId="4D67A7E2"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1CA060B2"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xml:space="preserve">Los contribuyentes que realicen las operaciones a que se refieren los artículos 2o.-A de la Ley del Impuesto al Valor Agregado; 19, fracción II de la Ley del Impuesto Especial sobre Producción y Servicios, y 11, tercer párrafo de la Ley Federal del Impuesto sobre Automóviles Nuevos, no trasladarán el impuesto en forma expresa y por separado, salvo tratándose de la enajenación de los bienes a que se refiere el artículo 2o., </w:t>
      </w:r>
      <w:r w:rsidRPr="001F5D29">
        <w:rPr>
          <w:rFonts w:ascii="SoberanaSans" w:eastAsia="Times New Roman" w:hAnsi="SoberanaSans" w:cs="Times New Roman"/>
          <w:color w:val="000000"/>
          <w:sz w:val="21"/>
          <w:szCs w:val="21"/>
          <w:lang w:eastAsia="es-MX"/>
        </w:rPr>
        <w:lastRenderedPageBreak/>
        <w:t>fracción I, incisos A), D), F), G), I) y J) de la Ley del Impuesto Especial sobre Producción y Servicios, cuando el adquirente sea, a su vez, contribuyente de este impuesto por dichos bienes y así lo solicite.</w:t>
      </w:r>
    </w:p>
    <w:p w14:paraId="4FAA4D1A"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535CC060"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Tratándose de contribuyentes que presten servicios personales, cada pago que perciban por la prestación de servicios se considerará como una sola exhibición y no como una parcialidad.</w:t>
      </w:r>
    </w:p>
    <w:p w14:paraId="284D0C3A"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2EDACF62"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b)    </w:t>
      </w:r>
      <w:r w:rsidRPr="001F5D29">
        <w:rPr>
          <w:rFonts w:ascii="SoberanaSans" w:eastAsia="Times New Roman" w:hAnsi="SoberanaSans" w:cs="Times New Roman"/>
          <w:color w:val="000000"/>
          <w:sz w:val="21"/>
          <w:szCs w:val="21"/>
          <w:lang w:eastAsia="es-MX"/>
        </w:rPr>
        <w:t>Cuando la contraprestación no se pague en una sola exhibición, o pagándose en una sola exhibición, ésta se realice de manera diferida del momento en que se emite el comprobante fiscal digital por Internet que ampara el valor total de la operación, se emitirá un comprobante fiscal digital por Internet por el valor total de la operación en el momento en que ésta se realice y se expedirá un comprobante fiscal digital por Internet por cada uno del resto de los pagos que se reciban, en los términos que establezca el Servicio de Administración Tributaria mediante reglas de carácter general, los cuales deberán señalar el folio del comprobante fiscal digital por Internet emitido por el total de la operación.</w:t>
      </w:r>
    </w:p>
    <w:p w14:paraId="1B52B2ED"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4EA6FD25"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c)</w:t>
      </w:r>
      <w:r w:rsidRPr="001F5D29">
        <w:rPr>
          <w:rFonts w:ascii="SoberanaSans" w:eastAsia="Times New Roman" w:hAnsi="SoberanaSans" w:cs="Times New Roman"/>
          <w:color w:val="000000"/>
          <w:sz w:val="21"/>
          <w:szCs w:val="21"/>
          <w:lang w:eastAsia="es-MX"/>
        </w:rPr>
        <w:t>    Señalar la forma en que se realizó el pago, ya sea en efectivo, transferencias electrónicas de fondos, cheques nominativos o tarjetas de débito, de crédito, de servicio o las denominadas monederos electrónicos que autorice el Servicio de Administración Tributaria.</w:t>
      </w:r>
    </w:p>
    <w:p w14:paraId="774A667B"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7C4A680D"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VIII.      </w:t>
      </w:r>
      <w:r w:rsidRPr="001F5D29">
        <w:rPr>
          <w:rFonts w:ascii="SoberanaSans" w:eastAsia="Times New Roman" w:hAnsi="SoberanaSans" w:cs="Times New Roman"/>
          <w:color w:val="000000"/>
          <w:sz w:val="21"/>
          <w:szCs w:val="21"/>
          <w:lang w:eastAsia="es-MX"/>
        </w:rPr>
        <w:t>Tratándose de mercancías de importación:</w:t>
      </w:r>
    </w:p>
    <w:p w14:paraId="4D86C62A"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466D1472"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a)     </w:t>
      </w:r>
      <w:r w:rsidRPr="001F5D29">
        <w:rPr>
          <w:rFonts w:ascii="SoberanaSans" w:eastAsia="Times New Roman" w:hAnsi="SoberanaSans" w:cs="Times New Roman"/>
          <w:color w:val="000000"/>
          <w:sz w:val="21"/>
          <w:szCs w:val="21"/>
          <w:lang w:eastAsia="es-MX"/>
        </w:rPr>
        <w:t>El número y fecha del documento aduanero, tratándose de ventas de primera mano.</w:t>
      </w:r>
    </w:p>
    <w:p w14:paraId="61B6356D"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262C7289"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b)    </w:t>
      </w:r>
      <w:r w:rsidRPr="001F5D29">
        <w:rPr>
          <w:rFonts w:ascii="SoberanaSans" w:eastAsia="Times New Roman" w:hAnsi="SoberanaSans" w:cs="Times New Roman"/>
          <w:color w:val="000000"/>
          <w:sz w:val="21"/>
          <w:szCs w:val="21"/>
          <w:lang w:eastAsia="es-MX"/>
        </w:rPr>
        <w:t>En importaciones efectuadas a favor de un tercero, el número y fecha del documento aduanero, los conceptos y montos pagados por el contribuyente directamente al proveedor extranjero y los importes de las contribuciones pagadas con motivo de la importación.</w:t>
      </w:r>
    </w:p>
    <w:p w14:paraId="1232C6BE"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40FF19C0"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b/>
          <w:bCs/>
          <w:color w:val="000000"/>
          <w:sz w:val="21"/>
          <w:szCs w:val="21"/>
          <w:lang w:eastAsia="es-MX"/>
        </w:rPr>
        <w:t>IX.</w:t>
      </w:r>
      <w:r w:rsidRPr="001F5D29">
        <w:rPr>
          <w:rFonts w:ascii="SoberanaSans" w:eastAsia="Times New Roman" w:hAnsi="SoberanaSans" w:cs="Times New Roman"/>
          <w:color w:val="000000"/>
          <w:sz w:val="21"/>
          <w:szCs w:val="21"/>
          <w:lang w:eastAsia="es-MX"/>
        </w:rPr>
        <w:t>        Los contenidos en las disposiciones fiscales, que sean requeridos y dé a conocer el Servicio de Administración Tributaria, mediante reglas de carácter general.</w:t>
      </w:r>
    </w:p>
    <w:p w14:paraId="158BB378"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2B70B878"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Los comprobantes fiscales digitales por Internet, incluyendo los que se generen para efectos de amparar la retención de contribuciones deberán contener los requisitos que determine el Servicio de Administración Tributaria mediante reglas de carácter general.</w:t>
      </w:r>
    </w:p>
    <w:p w14:paraId="1E619E13"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21FA0783"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Las cantidades que estén amparadas en los comprobantes fiscales que no reúnan algún requisito de los establecidos en esta disposición o en el artículo 29 de este Código, según sea el caso, o cuando los datos contenidos en los mismos se plasmen en forma distinta a lo señalado por las disposiciones fiscales, no podrán deducirse o acreditarse fiscalmente.</w:t>
      </w:r>
    </w:p>
    <w:p w14:paraId="0FFEE072"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3FF51D34"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Los comprobantes fiscales digitales por Internet sólo podrán cancelarse cuando la persona a favor de quien se expidan acepte su cancelación.</w:t>
      </w:r>
    </w:p>
    <w:p w14:paraId="396E18AD"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 </w:t>
      </w:r>
    </w:p>
    <w:p w14:paraId="4FB574F2" w14:textId="77777777" w:rsidR="001F5D29" w:rsidRPr="001F5D29" w:rsidRDefault="001F5D29" w:rsidP="001F5D29">
      <w:pPr>
        <w:shd w:val="clear" w:color="auto" w:fill="FFFFFF"/>
        <w:spacing w:after="0" w:line="240" w:lineRule="auto"/>
        <w:jc w:val="both"/>
        <w:rPr>
          <w:rFonts w:ascii="SoberanaSans" w:eastAsia="Times New Roman" w:hAnsi="SoberanaSans" w:cs="Times New Roman"/>
          <w:color w:val="000000"/>
          <w:sz w:val="21"/>
          <w:szCs w:val="21"/>
          <w:lang w:eastAsia="es-MX"/>
        </w:rPr>
      </w:pPr>
      <w:r w:rsidRPr="001F5D29">
        <w:rPr>
          <w:rFonts w:ascii="SoberanaSans" w:eastAsia="Times New Roman" w:hAnsi="SoberanaSans" w:cs="Times New Roman"/>
          <w:color w:val="000000"/>
          <w:sz w:val="21"/>
          <w:szCs w:val="21"/>
          <w:lang w:eastAsia="es-MX"/>
        </w:rPr>
        <w:t>El Servicio de Administración Tributaria, mediante reglas de carácter general, establecerá la forma y los medios en los que se deberá manifestar dicha aceptación.</w:t>
      </w:r>
    </w:p>
    <w:p w14:paraId="53A13117" w14:textId="77777777" w:rsidR="00040C20" w:rsidRDefault="00040C20"/>
    <w:sectPr w:rsidR="00040C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berana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29"/>
    <w:rsid w:val="00040C20"/>
    <w:rsid w:val="001F5D29"/>
    <w:rsid w:val="00A136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DF70F"/>
  <w15:chartTrackingRefBased/>
  <w15:docId w15:val="{48A085FB-63A0-4C8E-AE45-000C075B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1F5D29"/>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F5D29"/>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1F5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038711">
      <w:bodyDiv w:val="1"/>
      <w:marLeft w:val="0"/>
      <w:marRight w:val="0"/>
      <w:marTop w:val="0"/>
      <w:marBottom w:val="0"/>
      <w:divBdr>
        <w:top w:val="none" w:sz="0" w:space="0" w:color="auto"/>
        <w:left w:val="none" w:sz="0" w:space="0" w:color="auto"/>
        <w:bottom w:val="none" w:sz="0" w:space="0" w:color="auto"/>
        <w:right w:val="none" w:sz="0" w:space="0" w:color="auto"/>
      </w:divBdr>
      <w:divsChild>
        <w:div w:id="1461387623">
          <w:marLeft w:val="0"/>
          <w:marRight w:val="0"/>
          <w:marTop w:val="0"/>
          <w:marBottom w:val="0"/>
          <w:divBdr>
            <w:top w:val="none" w:sz="0" w:space="0" w:color="auto"/>
            <w:left w:val="none" w:sz="0" w:space="0" w:color="auto"/>
            <w:bottom w:val="none" w:sz="0" w:space="0" w:color="auto"/>
            <w:right w:val="none" w:sz="0" w:space="0" w:color="auto"/>
          </w:divBdr>
          <w:divsChild>
            <w:div w:id="1230381871">
              <w:marLeft w:val="0"/>
              <w:marRight w:val="0"/>
              <w:marTop w:val="0"/>
              <w:marBottom w:val="0"/>
              <w:divBdr>
                <w:top w:val="none" w:sz="0" w:space="0" w:color="auto"/>
                <w:left w:val="none" w:sz="0" w:space="0" w:color="auto"/>
                <w:bottom w:val="none" w:sz="0" w:space="0" w:color="auto"/>
                <w:right w:val="none" w:sz="0" w:space="0" w:color="auto"/>
              </w:divBdr>
            </w:div>
            <w:div w:id="1429740680">
              <w:marLeft w:val="0"/>
              <w:marRight w:val="0"/>
              <w:marTop w:val="0"/>
              <w:marBottom w:val="0"/>
              <w:divBdr>
                <w:top w:val="none" w:sz="0" w:space="0" w:color="auto"/>
                <w:left w:val="none" w:sz="0" w:space="0" w:color="auto"/>
                <w:bottom w:val="none" w:sz="0" w:space="0" w:color="auto"/>
                <w:right w:val="none" w:sz="0" w:space="0" w:color="auto"/>
              </w:divBdr>
            </w:div>
            <w:div w:id="724916234">
              <w:marLeft w:val="1008"/>
              <w:marRight w:val="0"/>
              <w:marTop w:val="0"/>
              <w:marBottom w:val="0"/>
              <w:divBdr>
                <w:top w:val="none" w:sz="0" w:space="0" w:color="auto"/>
                <w:left w:val="none" w:sz="0" w:space="0" w:color="auto"/>
                <w:bottom w:val="none" w:sz="0" w:space="0" w:color="auto"/>
                <w:right w:val="none" w:sz="0" w:space="0" w:color="auto"/>
              </w:divBdr>
            </w:div>
            <w:div w:id="313145183">
              <w:marLeft w:val="1008"/>
              <w:marRight w:val="0"/>
              <w:marTop w:val="0"/>
              <w:marBottom w:val="0"/>
              <w:divBdr>
                <w:top w:val="none" w:sz="0" w:space="0" w:color="auto"/>
                <w:left w:val="none" w:sz="0" w:space="0" w:color="auto"/>
                <w:bottom w:val="none" w:sz="0" w:space="0" w:color="auto"/>
                <w:right w:val="none" w:sz="0" w:space="0" w:color="auto"/>
              </w:divBdr>
            </w:div>
            <w:div w:id="1634604938">
              <w:marLeft w:val="1008"/>
              <w:marRight w:val="0"/>
              <w:marTop w:val="0"/>
              <w:marBottom w:val="0"/>
              <w:divBdr>
                <w:top w:val="none" w:sz="0" w:space="0" w:color="auto"/>
                <w:left w:val="none" w:sz="0" w:space="0" w:color="auto"/>
                <w:bottom w:val="none" w:sz="0" w:space="0" w:color="auto"/>
                <w:right w:val="none" w:sz="0" w:space="0" w:color="auto"/>
              </w:divBdr>
            </w:div>
            <w:div w:id="244463036">
              <w:marLeft w:val="1008"/>
              <w:marRight w:val="0"/>
              <w:marTop w:val="0"/>
              <w:marBottom w:val="0"/>
              <w:divBdr>
                <w:top w:val="none" w:sz="0" w:space="0" w:color="auto"/>
                <w:left w:val="none" w:sz="0" w:space="0" w:color="auto"/>
                <w:bottom w:val="none" w:sz="0" w:space="0" w:color="auto"/>
                <w:right w:val="none" w:sz="0" w:space="0" w:color="auto"/>
              </w:divBdr>
            </w:div>
            <w:div w:id="2088770334">
              <w:marLeft w:val="1008"/>
              <w:marRight w:val="0"/>
              <w:marTop w:val="0"/>
              <w:marBottom w:val="0"/>
              <w:divBdr>
                <w:top w:val="none" w:sz="0" w:space="0" w:color="auto"/>
                <w:left w:val="none" w:sz="0" w:space="0" w:color="auto"/>
                <w:bottom w:val="none" w:sz="0" w:space="0" w:color="auto"/>
                <w:right w:val="none" w:sz="0" w:space="0" w:color="auto"/>
              </w:divBdr>
            </w:div>
            <w:div w:id="1713579441">
              <w:marLeft w:val="1008"/>
              <w:marRight w:val="0"/>
              <w:marTop w:val="0"/>
              <w:marBottom w:val="0"/>
              <w:divBdr>
                <w:top w:val="none" w:sz="0" w:space="0" w:color="auto"/>
                <w:left w:val="none" w:sz="0" w:space="0" w:color="auto"/>
                <w:bottom w:val="none" w:sz="0" w:space="0" w:color="auto"/>
                <w:right w:val="none" w:sz="0" w:space="0" w:color="auto"/>
              </w:divBdr>
            </w:div>
            <w:div w:id="14044244">
              <w:marLeft w:val="1008"/>
              <w:marRight w:val="0"/>
              <w:marTop w:val="0"/>
              <w:marBottom w:val="0"/>
              <w:divBdr>
                <w:top w:val="none" w:sz="0" w:space="0" w:color="auto"/>
                <w:left w:val="none" w:sz="0" w:space="0" w:color="auto"/>
                <w:bottom w:val="none" w:sz="0" w:space="0" w:color="auto"/>
                <w:right w:val="none" w:sz="0" w:space="0" w:color="auto"/>
              </w:divBdr>
            </w:div>
            <w:div w:id="1498886942">
              <w:marLeft w:val="1008"/>
              <w:marRight w:val="0"/>
              <w:marTop w:val="0"/>
              <w:marBottom w:val="0"/>
              <w:divBdr>
                <w:top w:val="none" w:sz="0" w:space="0" w:color="auto"/>
                <w:left w:val="none" w:sz="0" w:space="0" w:color="auto"/>
                <w:bottom w:val="none" w:sz="0" w:space="0" w:color="auto"/>
                <w:right w:val="none" w:sz="0" w:space="0" w:color="auto"/>
              </w:divBdr>
            </w:div>
            <w:div w:id="181239269">
              <w:marLeft w:val="1008"/>
              <w:marRight w:val="0"/>
              <w:marTop w:val="0"/>
              <w:marBottom w:val="0"/>
              <w:divBdr>
                <w:top w:val="none" w:sz="0" w:space="0" w:color="auto"/>
                <w:left w:val="none" w:sz="0" w:space="0" w:color="auto"/>
                <w:bottom w:val="none" w:sz="0" w:space="0" w:color="auto"/>
                <w:right w:val="none" w:sz="0" w:space="0" w:color="auto"/>
              </w:divBdr>
            </w:div>
            <w:div w:id="1593972113">
              <w:marLeft w:val="1008"/>
              <w:marRight w:val="0"/>
              <w:marTop w:val="0"/>
              <w:marBottom w:val="0"/>
              <w:divBdr>
                <w:top w:val="none" w:sz="0" w:space="0" w:color="auto"/>
                <w:left w:val="none" w:sz="0" w:space="0" w:color="auto"/>
                <w:bottom w:val="none" w:sz="0" w:space="0" w:color="auto"/>
                <w:right w:val="none" w:sz="0" w:space="0" w:color="auto"/>
              </w:divBdr>
            </w:div>
            <w:div w:id="2039772349">
              <w:marLeft w:val="1008"/>
              <w:marRight w:val="0"/>
              <w:marTop w:val="0"/>
              <w:marBottom w:val="0"/>
              <w:divBdr>
                <w:top w:val="none" w:sz="0" w:space="0" w:color="auto"/>
                <w:left w:val="none" w:sz="0" w:space="0" w:color="auto"/>
                <w:bottom w:val="none" w:sz="0" w:space="0" w:color="auto"/>
                <w:right w:val="none" w:sz="0" w:space="0" w:color="auto"/>
              </w:divBdr>
            </w:div>
            <w:div w:id="483935954">
              <w:marLeft w:val="1008"/>
              <w:marRight w:val="0"/>
              <w:marTop w:val="0"/>
              <w:marBottom w:val="0"/>
              <w:divBdr>
                <w:top w:val="none" w:sz="0" w:space="0" w:color="auto"/>
                <w:left w:val="none" w:sz="0" w:space="0" w:color="auto"/>
                <w:bottom w:val="none" w:sz="0" w:space="0" w:color="auto"/>
                <w:right w:val="none" w:sz="0" w:space="0" w:color="auto"/>
              </w:divBdr>
            </w:div>
            <w:div w:id="2027244029">
              <w:marLeft w:val="1008"/>
              <w:marRight w:val="0"/>
              <w:marTop w:val="0"/>
              <w:marBottom w:val="0"/>
              <w:divBdr>
                <w:top w:val="none" w:sz="0" w:space="0" w:color="auto"/>
                <w:left w:val="none" w:sz="0" w:space="0" w:color="auto"/>
                <w:bottom w:val="none" w:sz="0" w:space="0" w:color="auto"/>
                <w:right w:val="none" w:sz="0" w:space="0" w:color="auto"/>
              </w:divBdr>
            </w:div>
            <w:div w:id="3631964">
              <w:marLeft w:val="1008"/>
              <w:marRight w:val="0"/>
              <w:marTop w:val="0"/>
              <w:marBottom w:val="0"/>
              <w:divBdr>
                <w:top w:val="none" w:sz="0" w:space="0" w:color="auto"/>
                <w:left w:val="none" w:sz="0" w:space="0" w:color="auto"/>
                <w:bottom w:val="none" w:sz="0" w:space="0" w:color="auto"/>
                <w:right w:val="none" w:sz="0" w:space="0" w:color="auto"/>
              </w:divBdr>
            </w:div>
            <w:div w:id="1548029479">
              <w:marLeft w:val="1440"/>
              <w:marRight w:val="0"/>
              <w:marTop w:val="0"/>
              <w:marBottom w:val="0"/>
              <w:divBdr>
                <w:top w:val="none" w:sz="0" w:space="0" w:color="auto"/>
                <w:left w:val="none" w:sz="0" w:space="0" w:color="auto"/>
                <w:bottom w:val="none" w:sz="0" w:space="0" w:color="auto"/>
                <w:right w:val="none" w:sz="0" w:space="0" w:color="auto"/>
              </w:divBdr>
            </w:div>
            <w:div w:id="1748649299">
              <w:marLeft w:val="1440"/>
              <w:marRight w:val="0"/>
              <w:marTop w:val="0"/>
              <w:marBottom w:val="0"/>
              <w:divBdr>
                <w:top w:val="none" w:sz="0" w:space="0" w:color="auto"/>
                <w:left w:val="none" w:sz="0" w:space="0" w:color="auto"/>
                <w:bottom w:val="none" w:sz="0" w:space="0" w:color="auto"/>
                <w:right w:val="none" w:sz="0" w:space="0" w:color="auto"/>
              </w:divBdr>
            </w:div>
            <w:div w:id="814639136">
              <w:marLeft w:val="1440"/>
              <w:marRight w:val="0"/>
              <w:marTop w:val="0"/>
              <w:marBottom w:val="0"/>
              <w:divBdr>
                <w:top w:val="none" w:sz="0" w:space="0" w:color="auto"/>
                <w:left w:val="none" w:sz="0" w:space="0" w:color="auto"/>
                <w:bottom w:val="none" w:sz="0" w:space="0" w:color="auto"/>
                <w:right w:val="none" w:sz="0" w:space="0" w:color="auto"/>
              </w:divBdr>
            </w:div>
            <w:div w:id="998995184">
              <w:marLeft w:val="1440"/>
              <w:marRight w:val="0"/>
              <w:marTop w:val="0"/>
              <w:marBottom w:val="0"/>
              <w:divBdr>
                <w:top w:val="none" w:sz="0" w:space="0" w:color="auto"/>
                <w:left w:val="none" w:sz="0" w:space="0" w:color="auto"/>
                <w:bottom w:val="none" w:sz="0" w:space="0" w:color="auto"/>
                <w:right w:val="none" w:sz="0" w:space="0" w:color="auto"/>
              </w:divBdr>
            </w:div>
            <w:div w:id="943345412">
              <w:marLeft w:val="1440"/>
              <w:marRight w:val="0"/>
              <w:marTop w:val="0"/>
              <w:marBottom w:val="0"/>
              <w:divBdr>
                <w:top w:val="none" w:sz="0" w:space="0" w:color="auto"/>
                <w:left w:val="none" w:sz="0" w:space="0" w:color="auto"/>
                <w:bottom w:val="none" w:sz="0" w:space="0" w:color="auto"/>
                <w:right w:val="none" w:sz="0" w:space="0" w:color="auto"/>
              </w:divBdr>
            </w:div>
            <w:div w:id="1592932478">
              <w:marLeft w:val="1440"/>
              <w:marRight w:val="0"/>
              <w:marTop w:val="0"/>
              <w:marBottom w:val="0"/>
              <w:divBdr>
                <w:top w:val="none" w:sz="0" w:space="0" w:color="auto"/>
                <w:left w:val="none" w:sz="0" w:space="0" w:color="auto"/>
                <w:bottom w:val="none" w:sz="0" w:space="0" w:color="auto"/>
                <w:right w:val="none" w:sz="0" w:space="0" w:color="auto"/>
              </w:divBdr>
            </w:div>
            <w:div w:id="1471555447">
              <w:marLeft w:val="1440"/>
              <w:marRight w:val="0"/>
              <w:marTop w:val="0"/>
              <w:marBottom w:val="0"/>
              <w:divBdr>
                <w:top w:val="none" w:sz="0" w:space="0" w:color="auto"/>
                <w:left w:val="none" w:sz="0" w:space="0" w:color="auto"/>
                <w:bottom w:val="none" w:sz="0" w:space="0" w:color="auto"/>
                <w:right w:val="none" w:sz="0" w:space="0" w:color="auto"/>
              </w:divBdr>
            </w:div>
            <w:div w:id="476607745">
              <w:marLeft w:val="1440"/>
              <w:marRight w:val="0"/>
              <w:marTop w:val="0"/>
              <w:marBottom w:val="0"/>
              <w:divBdr>
                <w:top w:val="none" w:sz="0" w:space="0" w:color="auto"/>
                <w:left w:val="none" w:sz="0" w:space="0" w:color="auto"/>
                <w:bottom w:val="none" w:sz="0" w:space="0" w:color="auto"/>
                <w:right w:val="none" w:sz="0" w:space="0" w:color="auto"/>
              </w:divBdr>
            </w:div>
            <w:div w:id="1155219217">
              <w:marLeft w:val="1440"/>
              <w:marRight w:val="0"/>
              <w:marTop w:val="0"/>
              <w:marBottom w:val="0"/>
              <w:divBdr>
                <w:top w:val="none" w:sz="0" w:space="0" w:color="auto"/>
                <w:left w:val="none" w:sz="0" w:space="0" w:color="auto"/>
                <w:bottom w:val="none" w:sz="0" w:space="0" w:color="auto"/>
                <w:right w:val="none" w:sz="0" w:space="0" w:color="auto"/>
              </w:divBdr>
            </w:div>
            <w:div w:id="88239317">
              <w:marLeft w:val="1440"/>
              <w:marRight w:val="0"/>
              <w:marTop w:val="0"/>
              <w:marBottom w:val="0"/>
              <w:divBdr>
                <w:top w:val="none" w:sz="0" w:space="0" w:color="auto"/>
                <w:left w:val="none" w:sz="0" w:space="0" w:color="auto"/>
                <w:bottom w:val="none" w:sz="0" w:space="0" w:color="auto"/>
                <w:right w:val="none" w:sz="0" w:space="0" w:color="auto"/>
              </w:divBdr>
            </w:div>
            <w:div w:id="1055272198">
              <w:marLeft w:val="1440"/>
              <w:marRight w:val="0"/>
              <w:marTop w:val="0"/>
              <w:marBottom w:val="0"/>
              <w:divBdr>
                <w:top w:val="none" w:sz="0" w:space="0" w:color="auto"/>
                <w:left w:val="none" w:sz="0" w:space="0" w:color="auto"/>
                <w:bottom w:val="none" w:sz="0" w:space="0" w:color="auto"/>
                <w:right w:val="none" w:sz="0" w:space="0" w:color="auto"/>
              </w:divBdr>
            </w:div>
            <w:div w:id="1429499816">
              <w:marLeft w:val="1440"/>
              <w:marRight w:val="0"/>
              <w:marTop w:val="0"/>
              <w:marBottom w:val="0"/>
              <w:divBdr>
                <w:top w:val="none" w:sz="0" w:space="0" w:color="auto"/>
                <w:left w:val="none" w:sz="0" w:space="0" w:color="auto"/>
                <w:bottom w:val="none" w:sz="0" w:space="0" w:color="auto"/>
                <w:right w:val="none" w:sz="0" w:space="0" w:color="auto"/>
              </w:divBdr>
            </w:div>
            <w:div w:id="944730127">
              <w:marLeft w:val="1440"/>
              <w:marRight w:val="0"/>
              <w:marTop w:val="0"/>
              <w:marBottom w:val="0"/>
              <w:divBdr>
                <w:top w:val="none" w:sz="0" w:space="0" w:color="auto"/>
                <w:left w:val="none" w:sz="0" w:space="0" w:color="auto"/>
                <w:bottom w:val="none" w:sz="0" w:space="0" w:color="auto"/>
                <w:right w:val="none" w:sz="0" w:space="0" w:color="auto"/>
              </w:divBdr>
            </w:div>
            <w:div w:id="412552337">
              <w:marLeft w:val="1440"/>
              <w:marRight w:val="0"/>
              <w:marTop w:val="0"/>
              <w:marBottom w:val="0"/>
              <w:divBdr>
                <w:top w:val="none" w:sz="0" w:space="0" w:color="auto"/>
                <w:left w:val="none" w:sz="0" w:space="0" w:color="auto"/>
                <w:bottom w:val="none" w:sz="0" w:space="0" w:color="auto"/>
                <w:right w:val="none" w:sz="0" w:space="0" w:color="auto"/>
              </w:divBdr>
            </w:div>
            <w:div w:id="811017872">
              <w:marLeft w:val="1440"/>
              <w:marRight w:val="0"/>
              <w:marTop w:val="0"/>
              <w:marBottom w:val="0"/>
              <w:divBdr>
                <w:top w:val="none" w:sz="0" w:space="0" w:color="auto"/>
                <w:left w:val="none" w:sz="0" w:space="0" w:color="auto"/>
                <w:bottom w:val="none" w:sz="0" w:space="0" w:color="auto"/>
                <w:right w:val="none" w:sz="0" w:space="0" w:color="auto"/>
              </w:divBdr>
            </w:div>
            <w:div w:id="59132789">
              <w:marLeft w:val="1440"/>
              <w:marRight w:val="0"/>
              <w:marTop w:val="0"/>
              <w:marBottom w:val="0"/>
              <w:divBdr>
                <w:top w:val="none" w:sz="0" w:space="0" w:color="auto"/>
                <w:left w:val="none" w:sz="0" w:space="0" w:color="auto"/>
                <w:bottom w:val="none" w:sz="0" w:space="0" w:color="auto"/>
                <w:right w:val="none" w:sz="0" w:space="0" w:color="auto"/>
              </w:divBdr>
            </w:div>
            <w:div w:id="1576621485">
              <w:marLeft w:val="1008"/>
              <w:marRight w:val="0"/>
              <w:marTop w:val="0"/>
              <w:marBottom w:val="0"/>
              <w:divBdr>
                <w:top w:val="none" w:sz="0" w:space="0" w:color="auto"/>
                <w:left w:val="none" w:sz="0" w:space="0" w:color="auto"/>
                <w:bottom w:val="none" w:sz="0" w:space="0" w:color="auto"/>
                <w:right w:val="none" w:sz="0" w:space="0" w:color="auto"/>
              </w:divBdr>
            </w:div>
            <w:div w:id="1655648373">
              <w:marLeft w:val="1008"/>
              <w:marRight w:val="0"/>
              <w:marTop w:val="0"/>
              <w:marBottom w:val="0"/>
              <w:divBdr>
                <w:top w:val="none" w:sz="0" w:space="0" w:color="auto"/>
                <w:left w:val="none" w:sz="0" w:space="0" w:color="auto"/>
                <w:bottom w:val="none" w:sz="0" w:space="0" w:color="auto"/>
                <w:right w:val="none" w:sz="0" w:space="0" w:color="auto"/>
              </w:divBdr>
            </w:div>
            <w:div w:id="60754644">
              <w:marLeft w:val="1008"/>
              <w:marRight w:val="0"/>
              <w:marTop w:val="0"/>
              <w:marBottom w:val="0"/>
              <w:divBdr>
                <w:top w:val="none" w:sz="0" w:space="0" w:color="auto"/>
                <w:left w:val="none" w:sz="0" w:space="0" w:color="auto"/>
                <w:bottom w:val="none" w:sz="0" w:space="0" w:color="auto"/>
                <w:right w:val="none" w:sz="0" w:space="0" w:color="auto"/>
              </w:divBdr>
            </w:div>
            <w:div w:id="1761948207">
              <w:marLeft w:val="1008"/>
              <w:marRight w:val="0"/>
              <w:marTop w:val="0"/>
              <w:marBottom w:val="0"/>
              <w:divBdr>
                <w:top w:val="none" w:sz="0" w:space="0" w:color="auto"/>
                <w:left w:val="none" w:sz="0" w:space="0" w:color="auto"/>
                <w:bottom w:val="none" w:sz="0" w:space="0" w:color="auto"/>
                <w:right w:val="none" w:sz="0" w:space="0" w:color="auto"/>
              </w:divBdr>
            </w:div>
            <w:div w:id="1219436345">
              <w:marLeft w:val="1440"/>
              <w:marRight w:val="0"/>
              <w:marTop w:val="0"/>
              <w:marBottom w:val="0"/>
              <w:divBdr>
                <w:top w:val="none" w:sz="0" w:space="0" w:color="auto"/>
                <w:left w:val="none" w:sz="0" w:space="0" w:color="auto"/>
                <w:bottom w:val="none" w:sz="0" w:space="0" w:color="auto"/>
                <w:right w:val="none" w:sz="0" w:space="0" w:color="auto"/>
              </w:divBdr>
            </w:div>
            <w:div w:id="1887717294">
              <w:marLeft w:val="1440"/>
              <w:marRight w:val="0"/>
              <w:marTop w:val="0"/>
              <w:marBottom w:val="0"/>
              <w:divBdr>
                <w:top w:val="none" w:sz="0" w:space="0" w:color="auto"/>
                <w:left w:val="none" w:sz="0" w:space="0" w:color="auto"/>
                <w:bottom w:val="none" w:sz="0" w:space="0" w:color="auto"/>
                <w:right w:val="none" w:sz="0" w:space="0" w:color="auto"/>
              </w:divBdr>
            </w:div>
            <w:div w:id="74396626">
              <w:marLeft w:val="1440"/>
              <w:marRight w:val="0"/>
              <w:marTop w:val="0"/>
              <w:marBottom w:val="0"/>
              <w:divBdr>
                <w:top w:val="none" w:sz="0" w:space="0" w:color="auto"/>
                <w:left w:val="none" w:sz="0" w:space="0" w:color="auto"/>
                <w:bottom w:val="none" w:sz="0" w:space="0" w:color="auto"/>
                <w:right w:val="none" w:sz="0" w:space="0" w:color="auto"/>
              </w:divBdr>
            </w:div>
            <w:div w:id="220679458">
              <w:marLeft w:val="1440"/>
              <w:marRight w:val="0"/>
              <w:marTop w:val="0"/>
              <w:marBottom w:val="0"/>
              <w:divBdr>
                <w:top w:val="none" w:sz="0" w:space="0" w:color="auto"/>
                <w:left w:val="none" w:sz="0" w:space="0" w:color="auto"/>
                <w:bottom w:val="none" w:sz="0" w:space="0" w:color="auto"/>
                <w:right w:val="none" w:sz="0" w:space="0" w:color="auto"/>
              </w:divBdr>
            </w:div>
            <w:div w:id="965158001">
              <w:marLeft w:val="1440"/>
              <w:marRight w:val="0"/>
              <w:marTop w:val="0"/>
              <w:marBottom w:val="0"/>
              <w:divBdr>
                <w:top w:val="none" w:sz="0" w:space="0" w:color="auto"/>
                <w:left w:val="none" w:sz="0" w:space="0" w:color="auto"/>
                <w:bottom w:val="none" w:sz="0" w:space="0" w:color="auto"/>
                <w:right w:val="none" w:sz="0" w:space="0" w:color="auto"/>
              </w:divBdr>
            </w:div>
            <w:div w:id="587469603">
              <w:marLeft w:val="1440"/>
              <w:marRight w:val="0"/>
              <w:marTop w:val="0"/>
              <w:marBottom w:val="0"/>
              <w:divBdr>
                <w:top w:val="none" w:sz="0" w:space="0" w:color="auto"/>
                <w:left w:val="none" w:sz="0" w:space="0" w:color="auto"/>
                <w:bottom w:val="none" w:sz="0" w:space="0" w:color="auto"/>
                <w:right w:val="none" w:sz="0" w:space="0" w:color="auto"/>
              </w:divBdr>
            </w:div>
            <w:div w:id="621696632">
              <w:marLeft w:val="1008"/>
              <w:marRight w:val="0"/>
              <w:marTop w:val="0"/>
              <w:marBottom w:val="0"/>
              <w:divBdr>
                <w:top w:val="none" w:sz="0" w:space="0" w:color="auto"/>
                <w:left w:val="none" w:sz="0" w:space="0" w:color="auto"/>
                <w:bottom w:val="none" w:sz="0" w:space="0" w:color="auto"/>
                <w:right w:val="none" w:sz="0" w:space="0" w:color="auto"/>
              </w:divBdr>
            </w:div>
            <w:div w:id="1487086904">
              <w:marLeft w:val="1008"/>
              <w:marRight w:val="0"/>
              <w:marTop w:val="0"/>
              <w:marBottom w:val="0"/>
              <w:divBdr>
                <w:top w:val="none" w:sz="0" w:space="0" w:color="auto"/>
                <w:left w:val="none" w:sz="0" w:space="0" w:color="auto"/>
                <w:bottom w:val="none" w:sz="0" w:space="0" w:color="auto"/>
                <w:right w:val="none" w:sz="0" w:space="0" w:color="auto"/>
              </w:divBdr>
            </w:div>
            <w:div w:id="2035644879">
              <w:marLeft w:val="1440"/>
              <w:marRight w:val="0"/>
              <w:marTop w:val="0"/>
              <w:marBottom w:val="0"/>
              <w:divBdr>
                <w:top w:val="none" w:sz="0" w:space="0" w:color="auto"/>
                <w:left w:val="none" w:sz="0" w:space="0" w:color="auto"/>
                <w:bottom w:val="none" w:sz="0" w:space="0" w:color="auto"/>
                <w:right w:val="none" w:sz="0" w:space="0" w:color="auto"/>
              </w:divBdr>
            </w:div>
            <w:div w:id="688868953">
              <w:marLeft w:val="1440"/>
              <w:marRight w:val="0"/>
              <w:marTop w:val="0"/>
              <w:marBottom w:val="0"/>
              <w:divBdr>
                <w:top w:val="none" w:sz="0" w:space="0" w:color="auto"/>
                <w:left w:val="none" w:sz="0" w:space="0" w:color="auto"/>
                <w:bottom w:val="none" w:sz="0" w:space="0" w:color="auto"/>
                <w:right w:val="none" w:sz="0" w:space="0" w:color="auto"/>
              </w:divBdr>
            </w:div>
            <w:div w:id="1147940293">
              <w:marLeft w:val="1440"/>
              <w:marRight w:val="0"/>
              <w:marTop w:val="0"/>
              <w:marBottom w:val="0"/>
              <w:divBdr>
                <w:top w:val="none" w:sz="0" w:space="0" w:color="auto"/>
                <w:left w:val="none" w:sz="0" w:space="0" w:color="auto"/>
                <w:bottom w:val="none" w:sz="0" w:space="0" w:color="auto"/>
                <w:right w:val="none" w:sz="0" w:space="0" w:color="auto"/>
              </w:divBdr>
            </w:div>
            <w:div w:id="1658070958">
              <w:marLeft w:val="1440"/>
              <w:marRight w:val="0"/>
              <w:marTop w:val="0"/>
              <w:marBottom w:val="0"/>
              <w:divBdr>
                <w:top w:val="none" w:sz="0" w:space="0" w:color="auto"/>
                <w:left w:val="none" w:sz="0" w:space="0" w:color="auto"/>
                <w:bottom w:val="none" w:sz="0" w:space="0" w:color="auto"/>
                <w:right w:val="none" w:sz="0" w:space="0" w:color="auto"/>
              </w:divBdr>
            </w:div>
            <w:div w:id="1106535446">
              <w:marLeft w:val="1440"/>
              <w:marRight w:val="0"/>
              <w:marTop w:val="0"/>
              <w:marBottom w:val="0"/>
              <w:divBdr>
                <w:top w:val="none" w:sz="0" w:space="0" w:color="auto"/>
                <w:left w:val="none" w:sz="0" w:space="0" w:color="auto"/>
                <w:bottom w:val="none" w:sz="0" w:space="0" w:color="auto"/>
                <w:right w:val="none" w:sz="0" w:space="0" w:color="auto"/>
              </w:divBdr>
            </w:div>
            <w:div w:id="1324747345">
              <w:marLeft w:val="1440"/>
              <w:marRight w:val="0"/>
              <w:marTop w:val="0"/>
              <w:marBottom w:val="0"/>
              <w:divBdr>
                <w:top w:val="none" w:sz="0" w:space="0" w:color="auto"/>
                <w:left w:val="none" w:sz="0" w:space="0" w:color="auto"/>
                <w:bottom w:val="none" w:sz="0" w:space="0" w:color="auto"/>
                <w:right w:val="none" w:sz="0" w:space="0" w:color="auto"/>
              </w:divBdr>
            </w:div>
            <w:div w:id="1581792525">
              <w:marLeft w:val="1440"/>
              <w:marRight w:val="0"/>
              <w:marTop w:val="0"/>
              <w:marBottom w:val="0"/>
              <w:divBdr>
                <w:top w:val="none" w:sz="0" w:space="0" w:color="auto"/>
                <w:left w:val="none" w:sz="0" w:space="0" w:color="auto"/>
                <w:bottom w:val="none" w:sz="0" w:space="0" w:color="auto"/>
                <w:right w:val="none" w:sz="0" w:space="0" w:color="auto"/>
              </w:divBdr>
            </w:div>
            <w:div w:id="921985740">
              <w:marLeft w:val="1440"/>
              <w:marRight w:val="0"/>
              <w:marTop w:val="0"/>
              <w:marBottom w:val="0"/>
              <w:divBdr>
                <w:top w:val="none" w:sz="0" w:space="0" w:color="auto"/>
                <w:left w:val="none" w:sz="0" w:space="0" w:color="auto"/>
                <w:bottom w:val="none" w:sz="0" w:space="0" w:color="auto"/>
                <w:right w:val="none" w:sz="0" w:space="0" w:color="auto"/>
              </w:divBdr>
            </w:div>
            <w:div w:id="1491484190">
              <w:marLeft w:val="1440"/>
              <w:marRight w:val="0"/>
              <w:marTop w:val="0"/>
              <w:marBottom w:val="0"/>
              <w:divBdr>
                <w:top w:val="none" w:sz="0" w:space="0" w:color="auto"/>
                <w:left w:val="none" w:sz="0" w:space="0" w:color="auto"/>
                <w:bottom w:val="none" w:sz="0" w:space="0" w:color="auto"/>
                <w:right w:val="none" w:sz="0" w:space="0" w:color="auto"/>
              </w:divBdr>
            </w:div>
            <w:div w:id="327250593">
              <w:marLeft w:val="1440"/>
              <w:marRight w:val="0"/>
              <w:marTop w:val="0"/>
              <w:marBottom w:val="0"/>
              <w:divBdr>
                <w:top w:val="none" w:sz="0" w:space="0" w:color="auto"/>
                <w:left w:val="none" w:sz="0" w:space="0" w:color="auto"/>
                <w:bottom w:val="none" w:sz="0" w:space="0" w:color="auto"/>
                <w:right w:val="none" w:sz="0" w:space="0" w:color="auto"/>
              </w:divBdr>
            </w:div>
            <w:div w:id="798381951">
              <w:marLeft w:val="1008"/>
              <w:marRight w:val="0"/>
              <w:marTop w:val="0"/>
              <w:marBottom w:val="0"/>
              <w:divBdr>
                <w:top w:val="none" w:sz="0" w:space="0" w:color="auto"/>
                <w:left w:val="none" w:sz="0" w:space="0" w:color="auto"/>
                <w:bottom w:val="none" w:sz="0" w:space="0" w:color="auto"/>
                <w:right w:val="none" w:sz="0" w:space="0" w:color="auto"/>
              </w:divBdr>
            </w:div>
            <w:div w:id="957103663">
              <w:marLeft w:val="1008"/>
              <w:marRight w:val="0"/>
              <w:marTop w:val="0"/>
              <w:marBottom w:val="0"/>
              <w:divBdr>
                <w:top w:val="none" w:sz="0" w:space="0" w:color="auto"/>
                <w:left w:val="none" w:sz="0" w:space="0" w:color="auto"/>
                <w:bottom w:val="none" w:sz="0" w:space="0" w:color="auto"/>
                <w:right w:val="none" w:sz="0" w:space="0" w:color="auto"/>
              </w:divBdr>
            </w:div>
            <w:div w:id="501045093">
              <w:marLeft w:val="1440"/>
              <w:marRight w:val="0"/>
              <w:marTop w:val="0"/>
              <w:marBottom w:val="0"/>
              <w:divBdr>
                <w:top w:val="none" w:sz="0" w:space="0" w:color="auto"/>
                <w:left w:val="none" w:sz="0" w:space="0" w:color="auto"/>
                <w:bottom w:val="none" w:sz="0" w:space="0" w:color="auto"/>
                <w:right w:val="none" w:sz="0" w:space="0" w:color="auto"/>
              </w:divBdr>
            </w:div>
            <w:div w:id="1584877665">
              <w:marLeft w:val="1440"/>
              <w:marRight w:val="0"/>
              <w:marTop w:val="0"/>
              <w:marBottom w:val="0"/>
              <w:divBdr>
                <w:top w:val="none" w:sz="0" w:space="0" w:color="auto"/>
                <w:left w:val="none" w:sz="0" w:space="0" w:color="auto"/>
                <w:bottom w:val="none" w:sz="0" w:space="0" w:color="auto"/>
                <w:right w:val="none" w:sz="0" w:space="0" w:color="auto"/>
              </w:divBdr>
            </w:div>
            <w:div w:id="903562047">
              <w:marLeft w:val="1440"/>
              <w:marRight w:val="0"/>
              <w:marTop w:val="0"/>
              <w:marBottom w:val="0"/>
              <w:divBdr>
                <w:top w:val="none" w:sz="0" w:space="0" w:color="auto"/>
                <w:left w:val="none" w:sz="0" w:space="0" w:color="auto"/>
                <w:bottom w:val="none" w:sz="0" w:space="0" w:color="auto"/>
                <w:right w:val="none" w:sz="0" w:space="0" w:color="auto"/>
              </w:divBdr>
            </w:div>
            <w:div w:id="1589266311">
              <w:marLeft w:val="1440"/>
              <w:marRight w:val="0"/>
              <w:marTop w:val="0"/>
              <w:marBottom w:val="0"/>
              <w:divBdr>
                <w:top w:val="none" w:sz="0" w:space="0" w:color="auto"/>
                <w:left w:val="none" w:sz="0" w:space="0" w:color="auto"/>
                <w:bottom w:val="none" w:sz="0" w:space="0" w:color="auto"/>
                <w:right w:val="none" w:sz="0" w:space="0" w:color="auto"/>
              </w:divBdr>
            </w:div>
            <w:div w:id="304508598">
              <w:marLeft w:val="1008"/>
              <w:marRight w:val="0"/>
              <w:marTop w:val="0"/>
              <w:marBottom w:val="0"/>
              <w:divBdr>
                <w:top w:val="none" w:sz="0" w:space="0" w:color="auto"/>
                <w:left w:val="none" w:sz="0" w:space="0" w:color="auto"/>
                <w:bottom w:val="none" w:sz="0" w:space="0" w:color="auto"/>
                <w:right w:val="none" w:sz="0" w:space="0" w:color="auto"/>
              </w:divBdr>
            </w:div>
            <w:div w:id="1509171376">
              <w:marLeft w:val="1008"/>
              <w:marRight w:val="0"/>
              <w:marTop w:val="0"/>
              <w:marBottom w:val="0"/>
              <w:divBdr>
                <w:top w:val="none" w:sz="0" w:space="0" w:color="auto"/>
                <w:left w:val="none" w:sz="0" w:space="0" w:color="auto"/>
                <w:bottom w:val="none" w:sz="0" w:space="0" w:color="auto"/>
                <w:right w:val="none" w:sz="0" w:space="0" w:color="auto"/>
              </w:divBdr>
            </w:div>
            <w:div w:id="558446252">
              <w:marLeft w:val="0"/>
              <w:marRight w:val="0"/>
              <w:marTop w:val="0"/>
              <w:marBottom w:val="0"/>
              <w:divBdr>
                <w:top w:val="none" w:sz="0" w:space="0" w:color="auto"/>
                <w:left w:val="none" w:sz="0" w:space="0" w:color="auto"/>
                <w:bottom w:val="none" w:sz="0" w:space="0" w:color="auto"/>
                <w:right w:val="none" w:sz="0" w:space="0" w:color="auto"/>
              </w:divBdr>
            </w:div>
            <w:div w:id="223377727">
              <w:marLeft w:val="0"/>
              <w:marRight w:val="0"/>
              <w:marTop w:val="0"/>
              <w:marBottom w:val="0"/>
              <w:divBdr>
                <w:top w:val="none" w:sz="0" w:space="0" w:color="auto"/>
                <w:left w:val="none" w:sz="0" w:space="0" w:color="auto"/>
                <w:bottom w:val="none" w:sz="0" w:space="0" w:color="auto"/>
                <w:right w:val="none" w:sz="0" w:space="0" w:color="auto"/>
              </w:divBdr>
            </w:div>
            <w:div w:id="77989177">
              <w:marLeft w:val="0"/>
              <w:marRight w:val="0"/>
              <w:marTop w:val="0"/>
              <w:marBottom w:val="0"/>
              <w:divBdr>
                <w:top w:val="none" w:sz="0" w:space="0" w:color="auto"/>
                <w:left w:val="none" w:sz="0" w:space="0" w:color="auto"/>
                <w:bottom w:val="none" w:sz="0" w:space="0" w:color="auto"/>
                <w:right w:val="none" w:sz="0" w:space="0" w:color="auto"/>
              </w:divBdr>
            </w:div>
            <w:div w:id="1708607326">
              <w:marLeft w:val="0"/>
              <w:marRight w:val="0"/>
              <w:marTop w:val="0"/>
              <w:marBottom w:val="0"/>
              <w:divBdr>
                <w:top w:val="none" w:sz="0" w:space="0" w:color="auto"/>
                <w:left w:val="none" w:sz="0" w:space="0" w:color="auto"/>
                <w:bottom w:val="none" w:sz="0" w:space="0" w:color="auto"/>
                <w:right w:val="none" w:sz="0" w:space="0" w:color="auto"/>
              </w:divBdr>
            </w:div>
            <w:div w:id="2083481439">
              <w:marLeft w:val="0"/>
              <w:marRight w:val="0"/>
              <w:marTop w:val="0"/>
              <w:marBottom w:val="0"/>
              <w:divBdr>
                <w:top w:val="none" w:sz="0" w:space="0" w:color="auto"/>
                <w:left w:val="none" w:sz="0" w:space="0" w:color="auto"/>
                <w:bottom w:val="none" w:sz="0" w:space="0" w:color="auto"/>
                <w:right w:val="none" w:sz="0" w:space="0" w:color="auto"/>
              </w:divBdr>
            </w:div>
            <w:div w:id="11143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1507</Words>
  <Characters>8293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atkinson</dc:creator>
  <cp:keywords/>
  <dc:description/>
  <cp:lastModifiedBy>raymundo atkinson</cp:lastModifiedBy>
  <cp:revision>1</cp:revision>
  <dcterms:created xsi:type="dcterms:W3CDTF">2022-01-13T16:24:00Z</dcterms:created>
  <dcterms:modified xsi:type="dcterms:W3CDTF">2022-01-13T16:31:00Z</dcterms:modified>
</cp:coreProperties>
</file>